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12" w:type="dxa"/>
        <w:tblLook w:val="00A0" w:firstRow="1" w:lastRow="0" w:firstColumn="1" w:lastColumn="0" w:noHBand="0" w:noVBand="0"/>
      </w:tblPr>
      <w:tblGrid>
        <w:gridCol w:w="4713"/>
        <w:gridCol w:w="1134"/>
        <w:gridCol w:w="4785"/>
      </w:tblGrid>
      <w:tr w:rsidR="000B1B27" w:rsidTr="000B1B27">
        <w:tc>
          <w:tcPr>
            <w:tcW w:w="4713" w:type="dxa"/>
          </w:tcPr>
          <w:p w:rsidR="000B1B27" w:rsidRDefault="000B1B27" w:rsidP="000B1B27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СОГЛАСОВАНО</w:t>
            </w:r>
          </w:p>
          <w:p w:rsidR="000B1B27" w:rsidRDefault="000B1B27" w:rsidP="000B1B27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 </w:t>
            </w:r>
          </w:p>
          <w:p w:rsidR="000B1B27" w:rsidRDefault="000B1B27" w:rsidP="000B1B27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МБУК «Дом культуры «Юбилейный»</w:t>
            </w:r>
          </w:p>
          <w:p w:rsidR="000B1B27" w:rsidRDefault="000B1B27" w:rsidP="000B1B27">
            <w:pPr>
              <w:suppressAutoHyphens/>
              <w:spacing w:line="360" w:lineRule="auto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_________________ И.Г. Котова</w:t>
            </w:r>
          </w:p>
          <w:p w:rsidR="000B1B27" w:rsidRDefault="000B1B27">
            <w:pPr>
              <w:suppressAutoHyphens/>
              <w:spacing w:line="240" w:lineRule="exact"/>
              <w:ind w:firstLine="709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B1B27" w:rsidRDefault="000B1B27">
            <w:pPr>
              <w:suppressAutoHyphens/>
              <w:spacing w:line="240" w:lineRule="exact"/>
              <w:ind w:firstLine="709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0B1B27" w:rsidRDefault="000B1B27" w:rsidP="000B1B27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УТВЕРЖДАЮ</w:t>
            </w:r>
          </w:p>
          <w:p w:rsidR="000B1B27" w:rsidRDefault="000B1B27" w:rsidP="000B1B27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Заведующая  филиалом</w:t>
            </w:r>
            <w:proofErr w:type="gramEnd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 </w:t>
            </w:r>
          </w:p>
          <w:p w:rsidR="000B1B27" w:rsidRDefault="000B1B27" w:rsidP="000B1B27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Дом культуры с. Бичевая</w:t>
            </w:r>
          </w:p>
          <w:p w:rsidR="000B1B27" w:rsidRDefault="000B1B27" w:rsidP="000B1B27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МБУК «Дом культуры</w:t>
            </w:r>
            <w:proofErr w:type="gramStart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  «</w:t>
            </w:r>
            <w:proofErr w:type="gramEnd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Юбилейный»</w:t>
            </w:r>
          </w:p>
          <w:p w:rsidR="000B1B27" w:rsidRDefault="000B1B27" w:rsidP="000B1B27">
            <w:pPr>
              <w:suppressAutoHyphens/>
              <w:spacing w:line="360" w:lineRule="auto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_________________ </w:t>
            </w:r>
            <w:proofErr w:type="spellStart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Л.В.Гелетей</w:t>
            </w:r>
            <w:proofErr w:type="spellEnd"/>
          </w:p>
        </w:tc>
      </w:tr>
    </w:tbl>
    <w:p w:rsidR="000B1B27" w:rsidRDefault="000B1B27" w:rsidP="000B1B27">
      <w:pPr>
        <w:suppressAutoHyphens/>
        <w:spacing w:line="240" w:lineRule="exact"/>
        <w:jc w:val="center"/>
        <w:rPr>
          <w:rFonts w:eastAsia="SimSun"/>
          <w:b/>
          <w:bCs/>
          <w:color w:val="00000A"/>
          <w:sz w:val="28"/>
          <w:szCs w:val="28"/>
        </w:rPr>
      </w:pPr>
    </w:p>
    <w:p w:rsidR="000B1B27" w:rsidRDefault="000B1B27" w:rsidP="000B1B27">
      <w:pPr>
        <w:suppressAutoHyphens/>
        <w:spacing w:line="240" w:lineRule="exact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>ПЛАН</w:t>
      </w:r>
    </w:p>
    <w:p w:rsidR="000B1B27" w:rsidRDefault="000B1B27" w:rsidP="000B1B27">
      <w:pPr>
        <w:suppressAutoHyphens/>
        <w:spacing w:line="240" w:lineRule="exact"/>
        <w:rPr>
          <w:rFonts w:eastAsia="SimSun"/>
          <w:b/>
          <w:bCs/>
          <w:color w:val="00000A"/>
          <w:sz w:val="28"/>
          <w:szCs w:val="28"/>
        </w:rPr>
      </w:pPr>
      <w:r>
        <w:rPr>
          <w:rFonts w:ascii="Calibri" w:eastAsia="SimSun" w:hAnsi="Calibri"/>
          <w:b/>
          <w:bCs/>
          <w:color w:val="00000A"/>
          <w:sz w:val="22"/>
          <w:szCs w:val="22"/>
        </w:rPr>
        <w:t xml:space="preserve">                                       </w:t>
      </w:r>
      <w:r>
        <w:rPr>
          <w:rFonts w:eastAsia="SimSun"/>
          <w:b/>
          <w:bCs/>
          <w:color w:val="00000A"/>
          <w:sz w:val="28"/>
          <w:szCs w:val="28"/>
        </w:rPr>
        <w:t xml:space="preserve">работы Дома культуры с. Бичевая филиала </w:t>
      </w:r>
    </w:p>
    <w:p w:rsidR="000B1B27" w:rsidRDefault="000B1B27" w:rsidP="000B1B27">
      <w:pPr>
        <w:suppressAutoHyphens/>
        <w:spacing w:line="240" w:lineRule="exact"/>
        <w:ind w:left="-850" w:hanging="1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 xml:space="preserve">МБУК «Дом культуры «Юбилейный» муниципального района имени Лазо» </w:t>
      </w:r>
    </w:p>
    <w:p w:rsidR="000B1B27" w:rsidRDefault="000B1B27" w:rsidP="000B1B27">
      <w:pPr>
        <w:suppressAutoHyphens/>
        <w:spacing w:line="240" w:lineRule="exact"/>
        <w:ind w:left="-850" w:hanging="1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 xml:space="preserve">на </w:t>
      </w:r>
      <w:r>
        <w:rPr>
          <w:rFonts w:eastAsia="SimSun"/>
          <w:b/>
          <w:bCs/>
          <w:color w:val="00000A"/>
          <w:sz w:val="28"/>
          <w:szCs w:val="28"/>
        </w:rPr>
        <w:t xml:space="preserve">апрель </w:t>
      </w:r>
      <w:r>
        <w:rPr>
          <w:rFonts w:eastAsia="SimSun"/>
          <w:b/>
          <w:bCs/>
          <w:color w:val="00000A"/>
          <w:sz w:val="28"/>
          <w:szCs w:val="28"/>
        </w:rPr>
        <w:t>2025 года</w:t>
      </w:r>
    </w:p>
    <w:p w:rsidR="000B1B27" w:rsidRDefault="000B1B27" w:rsidP="000B1B27">
      <w:pPr>
        <w:suppressAutoHyphens/>
        <w:spacing w:line="240" w:lineRule="exact"/>
        <w:ind w:left="-850" w:hanging="1"/>
        <w:jc w:val="center"/>
        <w:rPr>
          <w:rFonts w:ascii="Calibri" w:eastAsia="SimSun" w:hAnsi="Calibri"/>
          <w:b/>
          <w:bCs/>
          <w:color w:val="00000A"/>
          <w:sz w:val="22"/>
          <w:szCs w:val="22"/>
        </w:rPr>
      </w:pPr>
    </w:p>
    <w:tbl>
      <w:tblPr>
        <w:tblW w:w="11385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65"/>
        <w:gridCol w:w="21"/>
        <w:gridCol w:w="1446"/>
        <w:gridCol w:w="1400"/>
        <w:gridCol w:w="75"/>
        <w:gridCol w:w="1922"/>
        <w:gridCol w:w="1874"/>
      </w:tblGrid>
      <w:tr w:rsidR="000B1B27" w:rsidTr="000B1B27">
        <w:trPr>
          <w:trHeight w:val="153"/>
        </w:trPr>
        <w:tc>
          <w:tcPr>
            <w:tcW w:w="11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Административно-управленческая деятельность</w:t>
            </w:r>
          </w:p>
        </w:tc>
      </w:tr>
      <w:tr w:rsidR="000B1B27" w:rsidTr="000B1B27">
        <w:trPr>
          <w:trHeight w:val="5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left="-108" w:right="-108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0B1B27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0B1B27" w:rsidTr="000B1B27">
        <w:trPr>
          <w:trHeight w:val="7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</w:p>
          <w:p w:rsidR="000B1B27" w:rsidRDefault="000B1B27">
            <w:pPr>
              <w:ind w:firstLine="709"/>
              <w:rPr>
                <w:lang w:eastAsia="en-US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0B1B2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Планёрка Дома культуры с. Бичевая филиала МБУК «Дом культуры «Юбилейный» муниципального района имени Лазо» 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>
            <w:pPr>
              <w:ind w:firstLine="709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01 апреля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 w:rsidP="000B1B27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Гелетей</w:t>
            </w:r>
            <w:proofErr w:type="spellEnd"/>
            <w:r>
              <w:rPr>
                <w:rFonts w:eastAsia="Times New Roman"/>
                <w:lang w:eastAsia="en-US"/>
              </w:rPr>
              <w:t xml:space="preserve"> Л.В.</w:t>
            </w:r>
          </w:p>
        </w:tc>
      </w:tr>
      <w:tr w:rsidR="000B1B27" w:rsidTr="000B1B27">
        <w:trPr>
          <w:trHeight w:val="436"/>
        </w:trPr>
        <w:tc>
          <w:tcPr>
            <w:tcW w:w="11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на базе учреждения</w:t>
            </w:r>
          </w:p>
        </w:tc>
      </w:tr>
      <w:tr w:rsidR="000B1B27" w:rsidTr="000B1B27">
        <w:trPr>
          <w:trHeight w:val="11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 w:rsidP="00574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Срок проведения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 w:rsidP="00574762">
            <w:pPr>
              <w:rPr>
                <w:lang w:eastAsia="en-US"/>
              </w:rPr>
            </w:pPr>
            <w:r>
              <w:rPr>
                <w:lang w:eastAsia="en-US"/>
              </w:rPr>
              <w:t>Контингент аудитории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  <w:p w:rsidR="000B1B27" w:rsidRDefault="00574762" w:rsidP="00574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0B1B27">
              <w:rPr>
                <w:lang w:eastAsia="en-US"/>
              </w:rPr>
              <w:t>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 w:rsidP="00574762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0B1B27" w:rsidTr="000B1B27">
        <w:trPr>
          <w:trHeight w:val="7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62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рисунков – </w:t>
            </w:r>
          </w:p>
          <w:p w:rsidR="000B1B27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«Спасибо за Победу!»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24 апреля</w:t>
            </w:r>
          </w:p>
          <w:p w:rsidR="00574762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12 мая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7" w:rsidRDefault="00574762" w:rsidP="00574762">
            <w:pPr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62" w:rsidRDefault="00574762" w:rsidP="00574762">
            <w:pPr>
              <w:ind w:firstLine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ДК </w:t>
            </w:r>
          </w:p>
          <w:p w:rsidR="000B1B27" w:rsidRDefault="00574762" w:rsidP="00574762">
            <w:pPr>
              <w:ind w:firstLine="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с.Бичевая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B1B27" w:rsidTr="000B1B27">
        <w:trPr>
          <w:trHeight w:val="694"/>
        </w:trPr>
        <w:tc>
          <w:tcPr>
            <w:tcW w:w="11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за пределами учреждения</w:t>
            </w:r>
          </w:p>
        </w:tc>
      </w:tr>
      <w:tr w:rsidR="000B1B27" w:rsidTr="000B1B27">
        <w:trPr>
          <w:trHeight w:val="9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62" w:rsidRDefault="00574762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Игровая программа – </w:t>
            </w:r>
          </w:p>
          <w:p w:rsidR="000B1B27" w:rsidRDefault="00574762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«День смеха!»</w:t>
            </w:r>
          </w:p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апреля</w:t>
            </w:r>
          </w:p>
          <w:p w:rsidR="00574762" w:rsidRDefault="00574762" w:rsidP="00574762">
            <w:pPr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13 - 00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</w:p>
          <w:p w:rsidR="000B1B27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7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</w:t>
            </w:r>
          </w:p>
          <w:p w:rsidR="00574762" w:rsidRDefault="00574762" w:rsidP="005747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С.Бичевая</w:t>
            </w:r>
            <w:proofErr w:type="spellEnd"/>
          </w:p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B1B27" w:rsidTr="000B1B27">
        <w:trPr>
          <w:trHeight w:val="7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62" w:rsidRDefault="00574762" w:rsidP="0057476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Информационно – познавательная программа – </w:t>
            </w:r>
          </w:p>
          <w:p w:rsidR="000B1B27" w:rsidRDefault="00574762" w:rsidP="0057476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«11 апреля – День освобождения узников фашистских концлагерей</w:t>
            </w:r>
            <w:r w:rsidR="000B1B27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10 </w:t>
            </w:r>
            <w:proofErr w:type="spellStart"/>
            <w:r>
              <w:rPr>
                <w:bCs/>
                <w:lang w:eastAsia="en-US"/>
              </w:rPr>
              <w:t>апрела</w:t>
            </w:r>
            <w:proofErr w:type="spellEnd"/>
          </w:p>
          <w:p w:rsidR="00574762" w:rsidRDefault="00574762" w:rsidP="00574762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12 - 00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</w:p>
          <w:p w:rsidR="000B1B27" w:rsidRDefault="000B1B27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7" w:rsidRDefault="000B1B27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  <w:p w:rsidR="000B1B27" w:rsidRDefault="00574762" w:rsidP="00574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0B1B27">
              <w:rPr>
                <w:lang w:eastAsia="en-US"/>
              </w:rPr>
              <w:t>с. Бичевая</w:t>
            </w:r>
          </w:p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B1B27" w:rsidTr="000B1B27">
        <w:trPr>
          <w:trHeight w:val="6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Познавательная программа – «Путешествие в космос»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апреля</w:t>
            </w:r>
          </w:p>
          <w:p w:rsidR="000B1B27" w:rsidRDefault="00574762" w:rsidP="00574762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12</w:t>
            </w:r>
            <w:r w:rsidR="000B1B27">
              <w:rPr>
                <w:bCs/>
                <w:lang w:eastAsia="en-US"/>
              </w:rPr>
              <w:t xml:space="preserve">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62" w:rsidRDefault="00574762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  <w:p w:rsidR="00574762" w:rsidRDefault="00574762" w:rsidP="00574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с. Бичевая</w:t>
            </w:r>
          </w:p>
          <w:p w:rsidR="000B1B27" w:rsidRDefault="000B1B27" w:rsidP="00574762">
            <w:pPr>
              <w:jc w:val="center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B1B27" w:rsidTr="000B1B27">
        <w:trPr>
          <w:trHeight w:val="3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программа –</w:t>
            </w:r>
          </w:p>
          <w:p w:rsidR="00574762" w:rsidRDefault="00574762" w:rsidP="0057476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«Меч и дипломатия А. Невского»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18 </w:t>
            </w:r>
            <w:r w:rsidR="00574762">
              <w:rPr>
                <w:bCs/>
                <w:lang w:eastAsia="en-US"/>
              </w:rPr>
              <w:t>апреля</w:t>
            </w:r>
          </w:p>
          <w:p w:rsidR="000B1B27" w:rsidRDefault="000B1B27" w:rsidP="00574762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13 - 00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  <w:p w:rsidR="000B1B27" w:rsidRDefault="000B1B27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Бичевая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0B1B27" w:rsidTr="000B1B27">
        <w:trPr>
          <w:trHeight w:val="3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74762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62" w:rsidRDefault="00574762" w:rsidP="00574762">
            <w:pPr>
              <w:pStyle w:val="a3"/>
              <w:spacing w:after="0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– </w:t>
            </w:r>
          </w:p>
          <w:p w:rsidR="000B1B27" w:rsidRDefault="00574762" w:rsidP="00574762">
            <w:pPr>
              <w:pStyle w:val="a3"/>
              <w:spacing w:after="0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б в пожарные пошёл, пусть меня научат!»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574762" w:rsidP="0057476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30 апреля</w:t>
            </w:r>
          </w:p>
          <w:p w:rsidR="000B1B27" w:rsidRDefault="000B1B27" w:rsidP="00574762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12 - 00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дети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  <w:p w:rsidR="000B1B27" w:rsidRDefault="000B1B27" w:rsidP="005747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Бичевая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7" w:rsidRDefault="000B1B27" w:rsidP="00574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bookmarkStart w:id="0" w:name="_GoBack"/>
            <w:bookmarkEnd w:id="0"/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0B1B27" w:rsidRDefault="000B1B27" w:rsidP="000B1B27">
      <w:pPr>
        <w:jc w:val="center"/>
      </w:pPr>
    </w:p>
    <w:p w:rsidR="00B0093D" w:rsidRDefault="00B0093D"/>
    <w:sectPr w:rsidR="00B0093D" w:rsidSect="007B3E4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27"/>
    <w:rsid w:val="000B1B27"/>
    <w:rsid w:val="00574762"/>
    <w:rsid w:val="007B3E4A"/>
    <w:rsid w:val="00B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CA7D"/>
  <w15:chartTrackingRefBased/>
  <w15:docId w15:val="{56E03636-571C-4FF3-A365-187678E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27"/>
    <w:pPr>
      <w:ind w:firstLine="0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1B27"/>
    <w:pPr>
      <w:suppressAutoHyphens/>
      <w:spacing w:after="200" w:line="276" w:lineRule="auto"/>
      <w:ind w:firstLine="0"/>
    </w:pPr>
    <w:rPr>
      <w:rFonts w:ascii="Calibri" w:eastAsia="SimSun" w:hAnsi="Calibri" w:cs="Calibri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2025-02-19T08:14:00Z</dcterms:created>
  <dcterms:modified xsi:type="dcterms:W3CDTF">2025-02-19T08:41:00Z</dcterms:modified>
</cp:coreProperties>
</file>